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新媒体账号开设审批备案表</w:t>
      </w:r>
    </w:p>
    <w:bookmarkEnd w:id="0"/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1"/>
        <w:gridCol w:w="400"/>
        <w:gridCol w:w="975"/>
        <w:gridCol w:w="763"/>
        <w:gridCol w:w="1163"/>
        <w:gridCol w:w="76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新媒体类型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账号用户名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媒体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链接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开通时间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账号管理员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部门负责人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账号用途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信息发布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审批流程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是否设有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交互栏目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 xml:space="preserve"> 否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 xml:space="preserve"> 是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交互栏目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是否经管理员审核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 xml:space="preserve"> 否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 xml:space="preserve">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信息安全承诺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我部门承诺：严格遵守国家法律法规，不出现违反互联网“七条底线”和“九不准”原则，不发布、传播任何违反法律、法规和各类规范性文件有关规定，以及损害研究所形象、扰乱研究所正常秩序的信息。严格遵守国家和研究所有关保密管理相关规定。实时做好网络安全监测，出现问题第一时间上报研究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开设部门意见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960"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账号管理员签名：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960"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部门负责人签名：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业务分管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所领导审批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分管信息化工作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所领导审批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所长审批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黑体" w:hAnsi="宋体" w:eastAsia="黑体"/>
          <w:kern w:val="0"/>
          <w:szCs w:val="21"/>
        </w:rPr>
        <w:t>注：此表一式两份，综合办公室、开设部门各留一份备案。</w:t>
      </w:r>
    </w:p>
    <w:p>
      <w:pPr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59EB69F4"/>
    <w:rsid w:val="5A563EB8"/>
    <w:rsid w:val="65481C72"/>
    <w:rsid w:val="66D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0</TotalTime>
  <ScaleCrop>false</ScaleCrop>
  <LinksUpToDate>false</LinksUpToDate>
  <CharactersWithSpaces>241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2022-12-27T07:23:00Z</dcterms:created>
  <dc:creator>user</dc:creator>
  <cp:lastModifiedBy>耳朵杨小鱼</cp:lastModifiedBy>
  <dcterms:modified xsi:type="dcterms:W3CDTF">2022-12-27T08:36:44Z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FBE34448287E44638ABE8FA27E5910F6</vt:lpwstr>
  </property>
</Properties>
</file>