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9E" w:rsidRDefault="00583D9E" w:rsidP="00583D9E">
      <w:pPr>
        <w:autoSpaceDE w:val="0"/>
        <w:autoSpaceDN w:val="0"/>
        <w:adjustRightInd w:val="0"/>
        <w:ind w:right="64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附件：</w:t>
      </w:r>
    </w:p>
    <w:p w:rsidR="00583D9E" w:rsidRPr="00B11365" w:rsidRDefault="00583D9E" w:rsidP="00583D9E">
      <w:pPr>
        <w:autoSpaceDE w:val="0"/>
        <w:autoSpaceDN w:val="0"/>
        <w:adjustRightInd w:val="0"/>
        <w:spacing w:after="240"/>
        <w:ind w:right="640"/>
        <w:jc w:val="center"/>
        <w:rPr>
          <w:rFonts w:ascii="华文中宋" w:eastAsia="华文中宋" w:hAnsi="华文中宋" w:cs="Times New Roman"/>
          <w:b/>
          <w:kern w:val="0"/>
          <w:sz w:val="36"/>
          <w:szCs w:val="36"/>
        </w:rPr>
      </w:pPr>
      <w:r w:rsidRPr="00B11365">
        <w:rPr>
          <w:rFonts w:ascii="华文中宋" w:eastAsia="华文中宋" w:hAnsi="华文中宋" w:cs="Times New Roman"/>
          <w:b/>
          <w:kern w:val="0"/>
          <w:sz w:val="36"/>
          <w:szCs w:val="36"/>
        </w:rPr>
        <w:t>20</w:t>
      </w:r>
      <w:r w:rsidRPr="00B11365">
        <w:rPr>
          <w:rFonts w:ascii="华文中宋" w:eastAsia="华文中宋" w:hAnsi="华文中宋" w:cs="Times New Roman" w:hint="eastAsia"/>
          <w:b/>
          <w:kern w:val="0"/>
          <w:sz w:val="36"/>
          <w:szCs w:val="36"/>
        </w:rPr>
        <w:t>21</w:t>
      </w:r>
      <w:r w:rsidRPr="00B11365">
        <w:rPr>
          <w:rFonts w:ascii="华文中宋" w:eastAsia="华文中宋" w:hAnsi="华文中宋" w:cs="Times New Roman"/>
          <w:b/>
          <w:kern w:val="0"/>
          <w:sz w:val="36"/>
          <w:szCs w:val="36"/>
        </w:rPr>
        <w:t>年度</w:t>
      </w:r>
      <w:r w:rsidRPr="00B11365">
        <w:rPr>
          <w:rFonts w:ascii="华文中宋" w:eastAsia="华文中宋" w:hAnsi="华文中宋" w:cs="Times New Roman" w:hint="eastAsia"/>
          <w:b/>
          <w:kern w:val="0"/>
          <w:sz w:val="36"/>
          <w:szCs w:val="36"/>
        </w:rPr>
        <w:t>农业农村部农产品加工综合性重点实验室开放课题</w:t>
      </w:r>
      <w:proofErr w:type="gramStart"/>
      <w:r w:rsidRPr="00B11365">
        <w:rPr>
          <w:rFonts w:ascii="华文中宋" w:eastAsia="华文中宋" w:hAnsi="华文中宋" w:cs="Times New Roman" w:hint="eastAsia"/>
          <w:b/>
          <w:kern w:val="0"/>
          <w:sz w:val="36"/>
          <w:szCs w:val="36"/>
        </w:rPr>
        <w:t>拟支持</w:t>
      </w:r>
      <w:proofErr w:type="gramEnd"/>
      <w:r w:rsidRPr="00B11365">
        <w:rPr>
          <w:rFonts w:ascii="华文中宋" w:eastAsia="华文中宋" w:hAnsi="华文中宋" w:cs="Times New Roman" w:hint="eastAsia"/>
          <w:b/>
          <w:kern w:val="0"/>
          <w:sz w:val="36"/>
          <w:szCs w:val="36"/>
        </w:rPr>
        <w:t>项目清单</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236"/>
        <w:gridCol w:w="7115"/>
        <w:gridCol w:w="5480"/>
      </w:tblGrid>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序号</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申请人</w:t>
            </w:r>
          </w:p>
        </w:tc>
        <w:tc>
          <w:tcPr>
            <w:tcW w:w="242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题目</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申请单位</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proofErr w:type="gramStart"/>
            <w:r>
              <w:rPr>
                <w:rFonts w:ascii="仿宋_GB2312" w:eastAsia="仿宋_GB2312" w:hAnsi="宋体" w:cs="宋体" w:hint="eastAsia"/>
                <w:color w:val="000000"/>
                <w:kern w:val="0"/>
                <w:sz w:val="28"/>
                <w:szCs w:val="32"/>
              </w:rPr>
              <w:t>易萍</w:t>
            </w:r>
            <w:proofErr w:type="gramEnd"/>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宋体" w:eastAsia="宋体" w:hAnsi="宋体" w:cs="宋体" w:hint="eastAsia"/>
                <w:color w:val="000000"/>
                <w:kern w:val="0"/>
                <w:sz w:val="28"/>
                <w:szCs w:val="28"/>
              </w:rPr>
              <w:t>杧</w:t>
            </w:r>
            <w:proofErr w:type="gramStart"/>
            <w:r>
              <w:rPr>
                <w:rFonts w:ascii="仿宋_GB2312" w:eastAsia="仿宋_GB2312" w:hAnsi="仿宋_GB2312" w:cs="仿宋_GB2312" w:hint="eastAsia"/>
                <w:color w:val="000000"/>
                <w:kern w:val="0"/>
                <w:sz w:val="28"/>
                <w:szCs w:val="28"/>
              </w:rPr>
              <w:t>果</w:t>
            </w:r>
            <w:r>
              <w:rPr>
                <w:rFonts w:ascii="仿宋_GB2312" w:eastAsia="仿宋_GB2312" w:hAnsi="仿宋_GB2312" w:cs="仿宋_GB2312" w:hint="eastAsia"/>
                <w:color w:val="000000"/>
                <w:kern w:val="0"/>
                <w:sz w:val="28"/>
                <w:szCs w:val="32"/>
              </w:rPr>
              <w:t>特征</w:t>
            </w:r>
            <w:proofErr w:type="gramEnd"/>
            <w:r>
              <w:rPr>
                <w:rFonts w:ascii="仿宋_GB2312" w:eastAsia="仿宋_GB2312" w:hAnsi="仿宋_GB2312" w:cs="仿宋_GB2312" w:hint="eastAsia"/>
                <w:color w:val="000000"/>
                <w:kern w:val="0"/>
                <w:sz w:val="28"/>
                <w:szCs w:val="32"/>
              </w:rPr>
              <w:t>品质评价及其特质性成分研究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广西壮族自治区农业科学院农产品加工研究所</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2</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proofErr w:type="gramStart"/>
            <w:r>
              <w:rPr>
                <w:rFonts w:ascii="仿宋_GB2312" w:eastAsia="仿宋_GB2312" w:hAnsi="宋体" w:cs="宋体" w:hint="eastAsia"/>
                <w:color w:val="000000"/>
                <w:kern w:val="0"/>
                <w:sz w:val="28"/>
                <w:szCs w:val="32"/>
              </w:rPr>
              <w:t>姜宁</w:t>
            </w:r>
            <w:proofErr w:type="gramEnd"/>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鲜干天麻改善应激致认知功能下降品质评价</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中国医学科学院药用植物研究所</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3</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张玲</w:t>
            </w:r>
          </w:p>
        </w:tc>
        <w:tc>
          <w:tcPr>
            <w:tcW w:w="2429" w:type="pct"/>
            <w:shd w:val="clear" w:color="auto" w:fill="auto"/>
            <w:noWrap/>
            <w:vAlign w:val="center"/>
          </w:tcPr>
          <w:p w:rsidR="00583D9E" w:rsidRDefault="00583D9E" w:rsidP="009860C9">
            <w:pPr>
              <w:widowControl/>
              <w:spacing w:line="360" w:lineRule="exact"/>
              <w:jc w:val="lef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大同黄花菜感官、营养功能成分以及加工品质评价</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山西功能食品研究院</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4</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李莹</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牛蒡营养功能挖掘及代餐食品创制关键技术研究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江苏省农业科学院农产品加工研究所</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5</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王慧芳</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color w:val="000000"/>
                <w:kern w:val="0"/>
                <w:sz w:val="28"/>
                <w:szCs w:val="32"/>
              </w:rPr>
              <w:t>黑青稞</w:t>
            </w:r>
            <w:r>
              <w:rPr>
                <w:rFonts w:ascii="仿宋_GB2312" w:eastAsia="仿宋_GB2312" w:hAnsi="宋体" w:cs="宋体"/>
                <w:i/>
                <w:iCs/>
                <w:color w:val="000000"/>
                <w:kern w:val="0"/>
                <w:sz w:val="28"/>
                <w:szCs w:val="32"/>
              </w:rPr>
              <w:t>β</w:t>
            </w:r>
            <w:r>
              <w:rPr>
                <w:rFonts w:ascii="仿宋_GB2312" w:eastAsia="仿宋_GB2312" w:hAnsi="宋体" w:cs="宋体"/>
                <w:i/>
                <w:iCs/>
                <w:color w:val="000000"/>
                <w:kern w:val="0"/>
                <w:sz w:val="28"/>
                <w:szCs w:val="32"/>
              </w:rPr>
              <w:t>-</w:t>
            </w:r>
            <w:r>
              <w:rPr>
                <w:rFonts w:ascii="仿宋_GB2312" w:eastAsia="仿宋_GB2312" w:hAnsi="宋体" w:cs="宋体"/>
                <w:color w:val="000000"/>
                <w:kern w:val="0"/>
                <w:sz w:val="28"/>
                <w:szCs w:val="32"/>
              </w:rPr>
              <w:t>葡聚糖的肠道免疫调节功能及作用机制研究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天津科技大学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6</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赵海燕</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小麦籽粒营养品质时空变化研究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青岛农业大学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7</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proofErr w:type="gramStart"/>
            <w:r>
              <w:rPr>
                <w:rFonts w:ascii="仿宋_GB2312" w:eastAsia="仿宋_GB2312" w:hAnsi="宋体" w:cs="宋体"/>
                <w:kern w:val="0"/>
                <w:sz w:val="28"/>
                <w:szCs w:val="32"/>
              </w:rPr>
              <w:t>陶亮</w:t>
            </w:r>
            <w:proofErr w:type="gramEnd"/>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云南核桃品质多维度评价分析</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kern w:val="0"/>
                <w:sz w:val="28"/>
                <w:szCs w:val="32"/>
              </w:rPr>
              <w:t>云南农业大学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8</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陈光宇</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基于HILIC-MS技术提升农产品原料芦根品质与控制研究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湖南中医药大学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9</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李海峰</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新疆不同区域、不同种植模式种植花生品质评价技术研究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新疆农业科学院吐鲁番农业科学研究所</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10</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蔡志祥</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天然高分子乳化剂形成的乳液界面膜多尺度结构与乳液稳定机制的研究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上海交通大学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lastRenderedPageBreak/>
              <w:t>11</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sidRPr="005029AC">
              <w:rPr>
                <w:rFonts w:ascii="仿宋_GB2312" w:eastAsia="仿宋_GB2312" w:hAnsi="宋体" w:cs="宋体" w:hint="eastAsia"/>
                <w:color w:val="000000"/>
                <w:kern w:val="0"/>
                <w:sz w:val="28"/>
                <w:szCs w:val="32"/>
              </w:rPr>
              <w:t>金欣欣</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花生加工品质评价与营养健康食品研发</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河北省农业科学院</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12</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color w:val="000000"/>
                <w:kern w:val="0"/>
                <w:sz w:val="28"/>
                <w:szCs w:val="32"/>
              </w:rPr>
              <w:t>周洁芳</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color w:val="000000"/>
                <w:kern w:val="0"/>
                <w:sz w:val="28"/>
                <w:szCs w:val="32"/>
              </w:rPr>
              <w:t>花生活性蛋白制备及其抗结肠癌效应研究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color w:val="000000"/>
                <w:kern w:val="0"/>
                <w:sz w:val="28"/>
                <w:szCs w:val="32"/>
              </w:rPr>
              <w:t>河北科技师范学院</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13</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张佳敏</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四川省羊肉品质数据库构建与加工适宜性研究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成都大学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14</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proofErr w:type="gramStart"/>
            <w:r>
              <w:rPr>
                <w:rFonts w:ascii="仿宋_GB2312" w:eastAsia="仿宋_GB2312" w:hAnsi="宋体" w:cs="宋体" w:hint="eastAsia"/>
                <w:color w:val="000000"/>
                <w:kern w:val="0"/>
                <w:sz w:val="28"/>
                <w:szCs w:val="32"/>
              </w:rPr>
              <w:t>曹松敏</w:t>
            </w:r>
            <w:proofErr w:type="gramEnd"/>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功能性</w:t>
            </w:r>
            <w:proofErr w:type="gramStart"/>
            <w:r>
              <w:rPr>
                <w:rFonts w:ascii="仿宋_GB2312" w:eastAsia="仿宋_GB2312" w:hAnsi="宋体" w:cs="宋体" w:hint="eastAsia"/>
                <w:color w:val="000000"/>
                <w:kern w:val="0"/>
                <w:sz w:val="28"/>
                <w:szCs w:val="32"/>
              </w:rPr>
              <w:t>羊尾脂共轭</w:t>
            </w:r>
            <w:proofErr w:type="gramEnd"/>
            <w:r>
              <w:rPr>
                <w:rFonts w:ascii="仿宋_GB2312" w:eastAsia="仿宋_GB2312" w:hAnsi="宋体" w:cs="宋体" w:hint="eastAsia"/>
                <w:color w:val="000000"/>
                <w:kern w:val="0"/>
                <w:sz w:val="28"/>
                <w:szCs w:val="32"/>
              </w:rPr>
              <w:t>亚油酸微胶囊的制备及其生理功效研究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宁夏大学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15</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倪娜</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半胱氨酸调控血浆蛋白凝胶性能形成机制与新产品创制研究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内蒙古民族大学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16</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郭佳婧</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复合果蔬降脂食品生产关键技术研究及功能评价</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湖南省农业科学院农产品加工研究所</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17</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李红娟</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再制奶酪“结构-功能”模型构建及品质调控研究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天津科技大学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18</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proofErr w:type="gramStart"/>
            <w:r>
              <w:rPr>
                <w:rFonts w:ascii="仿宋_GB2312" w:eastAsia="仿宋_GB2312" w:hAnsi="宋体" w:cs="宋体" w:hint="eastAsia"/>
                <w:color w:val="000000"/>
                <w:kern w:val="0"/>
                <w:sz w:val="28"/>
                <w:szCs w:val="32"/>
              </w:rPr>
              <w:t>司旭</w:t>
            </w:r>
            <w:proofErr w:type="gramEnd"/>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浆果花色苷功效评价、</w:t>
            </w:r>
            <w:proofErr w:type="gramStart"/>
            <w:r>
              <w:rPr>
                <w:rFonts w:ascii="仿宋_GB2312" w:eastAsia="仿宋_GB2312" w:hAnsi="宋体" w:cs="宋体" w:hint="eastAsia"/>
                <w:color w:val="000000"/>
                <w:kern w:val="0"/>
                <w:sz w:val="28"/>
                <w:szCs w:val="32"/>
              </w:rPr>
              <w:t>稳态化</w:t>
            </w:r>
            <w:proofErr w:type="gramEnd"/>
            <w:r>
              <w:rPr>
                <w:rFonts w:ascii="仿宋_GB2312" w:eastAsia="仿宋_GB2312" w:hAnsi="宋体" w:cs="宋体" w:hint="eastAsia"/>
                <w:color w:val="000000"/>
                <w:kern w:val="0"/>
                <w:sz w:val="28"/>
                <w:szCs w:val="32"/>
              </w:rPr>
              <w:t>与健康食品创制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沈阳农业大学</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19</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乐成军</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骨胶原蛋白</w:t>
            </w:r>
            <w:proofErr w:type="gramStart"/>
            <w:r>
              <w:rPr>
                <w:rFonts w:ascii="仿宋_GB2312" w:eastAsia="仿宋_GB2312" w:hAnsi="宋体" w:cs="宋体" w:hint="eastAsia"/>
                <w:color w:val="000000"/>
                <w:kern w:val="0"/>
                <w:sz w:val="28"/>
                <w:szCs w:val="32"/>
              </w:rPr>
              <w:t>肽</w:t>
            </w:r>
            <w:proofErr w:type="gramEnd"/>
            <w:r>
              <w:rPr>
                <w:rFonts w:ascii="仿宋_GB2312" w:eastAsia="仿宋_GB2312" w:hAnsi="宋体" w:cs="宋体" w:hint="eastAsia"/>
                <w:color w:val="000000"/>
                <w:kern w:val="0"/>
                <w:sz w:val="28"/>
                <w:szCs w:val="32"/>
              </w:rPr>
              <w:t>工业化净化技术与装备</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上海本优机械有限公司</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20</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段宙位</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胡椒碱对LPS致RAW264.7细胞损伤的干预作用研究</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海南省农业科学院农产品加工设计研究所</w:t>
            </w:r>
          </w:p>
        </w:tc>
      </w:tr>
      <w:tr w:rsidR="00583D9E" w:rsidTr="009860C9">
        <w:trPr>
          <w:trHeight w:val="567"/>
          <w:jc w:val="center"/>
        </w:trPr>
        <w:tc>
          <w:tcPr>
            <w:tcW w:w="278"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21</w:t>
            </w:r>
          </w:p>
        </w:tc>
        <w:tc>
          <w:tcPr>
            <w:tcW w:w="422"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张晶</w:t>
            </w:r>
          </w:p>
        </w:tc>
        <w:tc>
          <w:tcPr>
            <w:tcW w:w="2429"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sidRPr="0041434B">
              <w:rPr>
                <w:rFonts w:ascii="仿宋_GB2312" w:eastAsia="仿宋_GB2312" w:hAnsi="宋体" w:cs="宋体" w:hint="eastAsia"/>
                <w:kern w:val="0"/>
                <w:sz w:val="28"/>
                <w:szCs w:val="32"/>
              </w:rPr>
              <w:t>基于串联质谱法分析槟榔碱在不同pH下分子形态和结构变化</w:t>
            </w:r>
          </w:p>
        </w:tc>
        <w:tc>
          <w:tcPr>
            <w:tcW w:w="187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海南省农业科学院农产品加工设计研究所</w:t>
            </w:r>
          </w:p>
        </w:tc>
      </w:tr>
    </w:tbl>
    <w:p w:rsidR="00583D9E" w:rsidRDefault="00583D9E" w:rsidP="00583D9E">
      <w:pPr>
        <w:autoSpaceDE w:val="0"/>
        <w:autoSpaceDN w:val="0"/>
        <w:adjustRightInd w:val="0"/>
        <w:ind w:right="640"/>
        <w:rPr>
          <w:rFonts w:ascii="Times New Roman" w:eastAsia="仿宋_GB2312" w:hAnsi="Times New Roman" w:cs="Times New Roman"/>
          <w:kern w:val="0"/>
          <w:sz w:val="28"/>
          <w:szCs w:val="28"/>
        </w:rPr>
      </w:pPr>
    </w:p>
    <w:p w:rsidR="00967077" w:rsidRDefault="009D4E1A">
      <w:pPr>
        <w:rPr>
          <w:rFonts w:hint="eastAsia"/>
        </w:rPr>
      </w:pPr>
    </w:p>
    <w:p w:rsidR="00583D9E" w:rsidRDefault="00583D9E">
      <w:pPr>
        <w:rPr>
          <w:rFonts w:hint="eastAsia"/>
        </w:rPr>
      </w:pPr>
    </w:p>
    <w:p w:rsidR="00583D9E" w:rsidRDefault="00583D9E" w:rsidP="00583D9E">
      <w:pPr>
        <w:autoSpaceDE w:val="0"/>
        <w:autoSpaceDN w:val="0"/>
        <w:adjustRightInd w:val="0"/>
        <w:ind w:right="640"/>
        <w:jc w:val="center"/>
        <w:rPr>
          <w:rFonts w:ascii="华文中宋" w:eastAsia="华文中宋" w:hAnsi="华文中宋" w:cs="Times New Roman"/>
          <w:b/>
          <w:kern w:val="0"/>
          <w:sz w:val="36"/>
          <w:szCs w:val="36"/>
        </w:rPr>
      </w:pPr>
      <w:r w:rsidRPr="00E62279">
        <w:rPr>
          <w:rFonts w:ascii="华文中宋" w:eastAsia="华文中宋" w:hAnsi="华文中宋" w:cs="Times New Roman"/>
          <w:b/>
          <w:kern w:val="0"/>
          <w:sz w:val="36"/>
          <w:szCs w:val="36"/>
        </w:rPr>
        <w:lastRenderedPageBreak/>
        <w:t>20</w:t>
      </w:r>
      <w:r w:rsidRPr="00E62279">
        <w:rPr>
          <w:rFonts w:ascii="华文中宋" w:eastAsia="华文中宋" w:hAnsi="华文中宋" w:cs="Times New Roman" w:hint="eastAsia"/>
          <w:b/>
          <w:kern w:val="0"/>
          <w:sz w:val="36"/>
          <w:szCs w:val="36"/>
        </w:rPr>
        <w:t>21</w:t>
      </w:r>
      <w:r w:rsidRPr="00E62279">
        <w:rPr>
          <w:rFonts w:ascii="华文中宋" w:eastAsia="华文中宋" w:hAnsi="华文中宋" w:cs="Times New Roman"/>
          <w:b/>
          <w:kern w:val="0"/>
          <w:sz w:val="36"/>
          <w:szCs w:val="36"/>
        </w:rPr>
        <w:t>年度</w:t>
      </w:r>
      <w:r w:rsidRPr="00E62279">
        <w:rPr>
          <w:rFonts w:ascii="华文中宋" w:eastAsia="华文中宋" w:hAnsi="华文中宋" w:cs="Times New Roman" w:hint="eastAsia"/>
          <w:b/>
          <w:kern w:val="0"/>
          <w:sz w:val="36"/>
          <w:szCs w:val="36"/>
        </w:rPr>
        <w:t>农业农村部农产品质</w:t>
      </w:r>
      <w:proofErr w:type="gramStart"/>
      <w:r w:rsidRPr="00E62279">
        <w:rPr>
          <w:rFonts w:ascii="华文中宋" w:eastAsia="华文中宋" w:hAnsi="华文中宋" w:cs="Times New Roman" w:hint="eastAsia"/>
          <w:b/>
          <w:kern w:val="0"/>
          <w:sz w:val="36"/>
          <w:szCs w:val="36"/>
        </w:rPr>
        <w:t>量安全收</w:t>
      </w:r>
      <w:proofErr w:type="gramEnd"/>
      <w:r w:rsidRPr="00E62279">
        <w:rPr>
          <w:rFonts w:ascii="华文中宋" w:eastAsia="华文中宋" w:hAnsi="华文中宋" w:cs="Times New Roman" w:hint="eastAsia"/>
          <w:b/>
          <w:kern w:val="0"/>
          <w:sz w:val="36"/>
          <w:szCs w:val="36"/>
        </w:rPr>
        <w:t>贮运管</w:t>
      </w:r>
      <w:proofErr w:type="gramStart"/>
      <w:r w:rsidRPr="00E62279">
        <w:rPr>
          <w:rFonts w:ascii="华文中宋" w:eastAsia="华文中宋" w:hAnsi="华文中宋" w:cs="Times New Roman" w:hint="eastAsia"/>
          <w:b/>
          <w:kern w:val="0"/>
          <w:sz w:val="36"/>
          <w:szCs w:val="36"/>
        </w:rPr>
        <w:t>控重点</w:t>
      </w:r>
      <w:proofErr w:type="gramEnd"/>
      <w:r w:rsidRPr="00E62279">
        <w:rPr>
          <w:rFonts w:ascii="华文中宋" w:eastAsia="华文中宋" w:hAnsi="华文中宋" w:cs="Times New Roman" w:hint="eastAsia"/>
          <w:b/>
          <w:kern w:val="0"/>
          <w:sz w:val="36"/>
          <w:szCs w:val="36"/>
        </w:rPr>
        <w:t>实验室</w:t>
      </w:r>
    </w:p>
    <w:p w:rsidR="00583D9E" w:rsidRPr="00E62279" w:rsidRDefault="00583D9E" w:rsidP="00583D9E">
      <w:pPr>
        <w:autoSpaceDE w:val="0"/>
        <w:autoSpaceDN w:val="0"/>
        <w:adjustRightInd w:val="0"/>
        <w:ind w:right="640"/>
        <w:jc w:val="center"/>
        <w:rPr>
          <w:rFonts w:ascii="华文中宋" w:eastAsia="华文中宋" w:hAnsi="华文中宋" w:cs="Times New Roman"/>
          <w:b/>
          <w:kern w:val="0"/>
          <w:sz w:val="36"/>
          <w:szCs w:val="36"/>
        </w:rPr>
      </w:pPr>
      <w:r w:rsidRPr="00E62279">
        <w:rPr>
          <w:rFonts w:ascii="华文中宋" w:eastAsia="华文中宋" w:hAnsi="华文中宋" w:cs="Times New Roman" w:hint="eastAsia"/>
          <w:b/>
          <w:kern w:val="0"/>
          <w:sz w:val="36"/>
          <w:szCs w:val="36"/>
        </w:rPr>
        <w:t>开放课题</w:t>
      </w:r>
      <w:proofErr w:type="gramStart"/>
      <w:r w:rsidRPr="00E62279">
        <w:rPr>
          <w:rFonts w:ascii="华文中宋" w:eastAsia="华文中宋" w:hAnsi="华文中宋" w:cs="Times New Roman" w:hint="eastAsia"/>
          <w:b/>
          <w:kern w:val="0"/>
          <w:sz w:val="36"/>
          <w:szCs w:val="36"/>
        </w:rPr>
        <w:t>拟支持</w:t>
      </w:r>
      <w:proofErr w:type="gramEnd"/>
      <w:r w:rsidRPr="00E62279">
        <w:rPr>
          <w:rFonts w:ascii="华文中宋" w:eastAsia="华文中宋" w:hAnsi="华文中宋" w:cs="Times New Roman" w:hint="eastAsia"/>
          <w:b/>
          <w:kern w:val="0"/>
          <w:sz w:val="36"/>
          <w:szCs w:val="36"/>
        </w:rPr>
        <w:t>项目清单</w:t>
      </w:r>
    </w:p>
    <w:tbl>
      <w:tblPr>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6"/>
        <w:gridCol w:w="7316"/>
        <w:gridCol w:w="5747"/>
      </w:tblGrid>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序号</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申请人</w:t>
            </w:r>
          </w:p>
        </w:tc>
        <w:tc>
          <w:tcPr>
            <w:tcW w:w="242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题目</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b/>
                <w:bCs/>
                <w:color w:val="000000"/>
                <w:kern w:val="0"/>
                <w:sz w:val="28"/>
                <w:szCs w:val="32"/>
              </w:rPr>
            </w:pPr>
            <w:r>
              <w:rPr>
                <w:rFonts w:ascii="仿宋_GB2312" w:eastAsia="仿宋_GB2312" w:hAnsi="宋体" w:cs="宋体" w:hint="eastAsia"/>
                <w:b/>
                <w:bCs/>
                <w:color w:val="000000"/>
                <w:kern w:val="0"/>
                <w:sz w:val="28"/>
                <w:szCs w:val="32"/>
              </w:rPr>
              <w:t>申请单位</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1</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何鑫</w:t>
            </w:r>
          </w:p>
        </w:tc>
        <w:tc>
          <w:tcPr>
            <w:tcW w:w="2420" w:type="pct"/>
            <w:shd w:val="clear" w:color="auto" w:fill="auto"/>
            <w:noWrap/>
            <w:vAlign w:val="center"/>
          </w:tcPr>
          <w:p w:rsidR="00583D9E" w:rsidRDefault="00583D9E" w:rsidP="009860C9">
            <w:pPr>
              <w:widowControl/>
              <w:spacing w:line="360" w:lineRule="exact"/>
              <w:jc w:val="lef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节能覆盖材料（Smart Film）对甜椒营养品质累积及货架期的影响</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江苏省农业科学院农产品质</w:t>
            </w:r>
            <w:proofErr w:type="gramStart"/>
            <w:r>
              <w:rPr>
                <w:rFonts w:ascii="仿宋_GB2312" w:eastAsia="仿宋_GB2312" w:hAnsi="宋体" w:cs="宋体" w:hint="eastAsia"/>
                <w:color w:val="000000"/>
                <w:kern w:val="0"/>
                <w:sz w:val="28"/>
                <w:szCs w:val="32"/>
              </w:rPr>
              <w:t>量安全</w:t>
            </w:r>
            <w:proofErr w:type="gramEnd"/>
            <w:r>
              <w:rPr>
                <w:rFonts w:ascii="仿宋_GB2312" w:eastAsia="仿宋_GB2312" w:hAnsi="宋体" w:cs="宋体" w:hint="eastAsia"/>
                <w:color w:val="000000"/>
                <w:kern w:val="0"/>
                <w:sz w:val="28"/>
                <w:szCs w:val="32"/>
              </w:rPr>
              <w:t>与营养研究所</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2</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陈剑</w:t>
            </w:r>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基于木糖和赖氨基酸低温美拉德反应的生鲜肉冷链物流品质监控技术研究</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浙江工商大学</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3</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杜曼婷</w:t>
            </w:r>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翻译后修饰互作对宰后成熟过程中μ-钙蛋白酶活性及肉品质的影响研究</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郑州轻工业大学</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4</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何兴</w:t>
            </w:r>
            <w:proofErr w:type="gramStart"/>
            <w:r>
              <w:rPr>
                <w:rFonts w:ascii="仿宋_GB2312" w:eastAsia="仿宋_GB2312" w:hAnsi="宋体" w:cs="宋体" w:hint="eastAsia"/>
                <w:kern w:val="0"/>
                <w:sz w:val="28"/>
                <w:szCs w:val="32"/>
              </w:rPr>
              <w:t>兴</w:t>
            </w:r>
            <w:proofErr w:type="gramEnd"/>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基于磁场的超冰温贮藏对生鲜肉的保鲜作用及其机制研究</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天津商业大学</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5</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杜婷</w:t>
            </w:r>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构建酸触发金纳米复合物光热平台用于致腐微生物的防控</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天津科技大学</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6</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徐斌</w:t>
            </w:r>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新疆主栽西梅品种“法兰西”保鲜减损关键技术研发与应用</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新疆农业科学院农产品贮藏加工研究所</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7</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proofErr w:type="gramStart"/>
            <w:r>
              <w:rPr>
                <w:rFonts w:ascii="仿宋_GB2312" w:eastAsia="仿宋_GB2312" w:hAnsi="宋体" w:cs="宋体" w:hint="eastAsia"/>
                <w:kern w:val="0"/>
                <w:sz w:val="28"/>
                <w:szCs w:val="32"/>
              </w:rPr>
              <w:t>陈益胜</w:t>
            </w:r>
            <w:proofErr w:type="gramEnd"/>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基于低压静电场的树莓的保鲜技术研究</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山西农业大学</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8</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王可</w:t>
            </w:r>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color w:val="000000"/>
                <w:kern w:val="0"/>
                <w:sz w:val="28"/>
                <w:szCs w:val="32"/>
              </w:rPr>
            </w:pPr>
            <w:proofErr w:type="gramStart"/>
            <w:r>
              <w:rPr>
                <w:rFonts w:ascii="仿宋_GB2312" w:eastAsia="仿宋_GB2312" w:hAnsi="宋体" w:cs="宋体" w:hint="eastAsia"/>
                <w:color w:val="000000"/>
                <w:kern w:val="0"/>
                <w:sz w:val="28"/>
                <w:szCs w:val="32"/>
              </w:rPr>
              <w:t>富氢水介</w:t>
            </w:r>
            <w:proofErr w:type="gramEnd"/>
            <w:r>
              <w:rPr>
                <w:rFonts w:ascii="仿宋_GB2312" w:eastAsia="仿宋_GB2312" w:hAnsi="宋体" w:cs="宋体" w:hint="eastAsia"/>
                <w:color w:val="000000"/>
                <w:kern w:val="0"/>
                <w:sz w:val="28"/>
                <w:szCs w:val="32"/>
              </w:rPr>
              <w:t>导“活性氧-钙离子”减轻猕猴桃采后冷害木质化机制</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安徽农业大学</w:t>
            </w:r>
          </w:p>
        </w:tc>
      </w:tr>
      <w:tr w:rsidR="00583D9E" w:rsidTr="009860C9">
        <w:trPr>
          <w:trHeight w:val="567"/>
          <w:jc w:val="center"/>
        </w:trPr>
        <w:tc>
          <w:tcPr>
            <w:tcW w:w="270"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color w:val="000000"/>
                <w:kern w:val="0"/>
                <w:sz w:val="28"/>
                <w:szCs w:val="32"/>
              </w:rPr>
            </w:pPr>
            <w:r>
              <w:rPr>
                <w:rFonts w:ascii="仿宋_GB2312" w:eastAsia="仿宋_GB2312" w:hAnsi="宋体" w:cs="宋体" w:hint="eastAsia"/>
                <w:color w:val="000000"/>
                <w:kern w:val="0"/>
                <w:sz w:val="28"/>
                <w:szCs w:val="32"/>
              </w:rPr>
              <w:t>9</w:t>
            </w:r>
          </w:p>
        </w:tc>
        <w:tc>
          <w:tcPr>
            <w:tcW w:w="409"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proofErr w:type="gramStart"/>
            <w:r>
              <w:rPr>
                <w:rFonts w:ascii="仿宋_GB2312" w:eastAsia="仿宋_GB2312" w:hAnsi="宋体" w:cs="宋体" w:hint="eastAsia"/>
                <w:kern w:val="0"/>
                <w:sz w:val="28"/>
                <w:szCs w:val="32"/>
              </w:rPr>
              <w:t>米思</w:t>
            </w:r>
            <w:proofErr w:type="gramEnd"/>
          </w:p>
        </w:tc>
        <w:tc>
          <w:tcPr>
            <w:tcW w:w="2420" w:type="pct"/>
            <w:shd w:val="clear" w:color="auto" w:fill="auto"/>
            <w:noWrap/>
            <w:vAlign w:val="center"/>
          </w:tcPr>
          <w:p w:rsidR="00583D9E" w:rsidRDefault="00583D9E" w:rsidP="009860C9">
            <w:pPr>
              <w:widowControl/>
              <w:spacing w:line="36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超声波结合冷激处理对辣椒贮藏品质的影响及其分子机理研究</w:t>
            </w:r>
          </w:p>
        </w:tc>
        <w:tc>
          <w:tcPr>
            <w:tcW w:w="1901" w:type="pct"/>
            <w:shd w:val="clear" w:color="auto" w:fill="auto"/>
            <w:noWrap/>
            <w:vAlign w:val="center"/>
          </w:tcPr>
          <w:p w:rsidR="00583D9E" w:rsidRDefault="00583D9E" w:rsidP="009860C9">
            <w:pPr>
              <w:widowControl/>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河北农业大学</w:t>
            </w:r>
          </w:p>
        </w:tc>
      </w:tr>
    </w:tbl>
    <w:p w:rsidR="00583D9E" w:rsidRPr="00583D9E" w:rsidRDefault="00583D9E">
      <w:bookmarkStart w:id="0" w:name="_GoBack"/>
      <w:bookmarkEnd w:id="0"/>
    </w:p>
    <w:sectPr w:rsidR="00583D9E" w:rsidRPr="00583D9E" w:rsidSect="00583D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1A" w:rsidRDefault="009D4E1A" w:rsidP="00583D9E">
      <w:r>
        <w:separator/>
      </w:r>
    </w:p>
  </w:endnote>
  <w:endnote w:type="continuationSeparator" w:id="0">
    <w:p w:rsidR="009D4E1A" w:rsidRDefault="009D4E1A" w:rsidP="0058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1A" w:rsidRDefault="009D4E1A" w:rsidP="00583D9E">
      <w:r>
        <w:separator/>
      </w:r>
    </w:p>
  </w:footnote>
  <w:footnote w:type="continuationSeparator" w:id="0">
    <w:p w:rsidR="009D4E1A" w:rsidRDefault="009D4E1A" w:rsidP="0058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80"/>
    <w:rsid w:val="000B2180"/>
    <w:rsid w:val="00554A5A"/>
    <w:rsid w:val="00583D9E"/>
    <w:rsid w:val="009D4E1A"/>
    <w:rsid w:val="00AC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D9E"/>
    <w:rPr>
      <w:sz w:val="18"/>
      <w:szCs w:val="18"/>
    </w:rPr>
  </w:style>
  <w:style w:type="paragraph" w:styleId="a4">
    <w:name w:val="footer"/>
    <w:basedOn w:val="a"/>
    <w:link w:val="Char0"/>
    <w:uiPriority w:val="99"/>
    <w:unhideWhenUsed/>
    <w:rsid w:val="00583D9E"/>
    <w:pPr>
      <w:tabs>
        <w:tab w:val="center" w:pos="4153"/>
        <w:tab w:val="right" w:pos="8306"/>
      </w:tabs>
      <w:snapToGrid w:val="0"/>
      <w:jc w:val="left"/>
    </w:pPr>
    <w:rPr>
      <w:sz w:val="18"/>
      <w:szCs w:val="18"/>
    </w:rPr>
  </w:style>
  <w:style w:type="character" w:customStyle="1" w:styleId="Char0">
    <w:name w:val="页脚 Char"/>
    <w:basedOn w:val="a0"/>
    <w:link w:val="a4"/>
    <w:uiPriority w:val="99"/>
    <w:rsid w:val="00583D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D9E"/>
    <w:rPr>
      <w:sz w:val="18"/>
      <w:szCs w:val="18"/>
    </w:rPr>
  </w:style>
  <w:style w:type="paragraph" w:styleId="a4">
    <w:name w:val="footer"/>
    <w:basedOn w:val="a"/>
    <w:link w:val="Char0"/>
    <w:uiPriority w:val="99"/>
    <w:unhideWhenUsed/>
    <w:rsid w:val="00583D9E"/>
    <w:pPr>
      <w:tabs>
        <w:tab w:val="center" w:pos="4153"/>
        <w:tab w:val="right" w:pos="8306"/>
      </w:tabs>
      <w:snapToGrid w:val="0"/>
      <w:jc w:val="left"/>
    </w:pPr>
    <w:rPr>
      <w:sz w:val="18"/>
      <w:szCs w:val="18"/>
    </w:rPr>
  </w:style>
  <w:style w:type="character" w:customStyle="1" w:styleId="Char0">
    <w:name w:val="页脚 Char"/>
    <w:basedOn w:val="a0"/>
    <w:link w:val="a4"/>
    <w:uiPriority w:val="99"/>
    <w:rsid w:val="00583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2021-08-20T02:18:00Z</dcterms:created>
  <dcterms:modified xsi:type="dcterms:W3CDTF">2021-08-20T02:18:00Z</dcterms:modified>
</cp:coreProperties>
</file>